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 xml:space="preserve">October 20, 2013</w:t>
      </w:r>
    </w:p>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keepNext w:val="0"/>
        <w:keepLines w:val="0"/>
        <w:widowControl w:val="0"/>
        <w:contextualSpacing w:val="0"/>
        <w:jc w:val="center"/>
      </w:pPr>
      <w:r w:rsidRPr="00000000" w:rsidR="00000000" w:rsidDel="00000000">
        <w:rPr>
          <w:rFonts w:cs="Times New Roman" w:hAnsi="Times New Roman" w:eastAsia="Times New Roman" w:ascii="Times New Roman"/>
          <w:b w:val="1"/>
          <w:u w:val="single"/>
          <w:rtl w:val="0"/>
        </w:rPr>
        <w:t xml:space="preserve">“The Gift”, 3</w:t>
      </w:r>
    </w:p>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ab/>
      </w:r>
      <w:r w:rsidRPr="00000000" w:rsidR="00000000" w:rsidDel="00000000">
        <w:rPr>
          <w:rFonts w:cs="Times New Roman" w:hAnsi="Times New Roman" w:eastAsia="Times New Roman" w:ascii="Times New Roman"/>
          <w:b w:val="1"/>
          <w:rtl w:val="0"/>
        </w:rPr>
        <w:t xml:space="preserve">First, </w:t>
      </w:r>
      <w:r w:rsidRPr="00000000" w:rsidR="00000000" w:rsidDel="00000000">
        <w:rPr>
          <w:rFonts w:cs="Times New Roman" w:hAnsi="Times New Roman" w:eastAsia="Times New Roman" w:ascii="Times New Roman"/>
          <w:rtl w:val="0"/>
        </w:rPr>
        <w:t xml:space="preserve">write more in response to the paragraph we looked at in the middle of p. 58 today in class. Your writing may answer any of the following questions: what are reasons to think that you must be good to do good? What are reasons to think you must do good to be good? What is comment from class today that struck home? Does Kravinsky’s desire to be good resonate with you? Do you care about being good? If so, how do you think one becomes good? Do you think we are born good and then become bad? Or born bad and then become good? Or born neutral and then become good or bad? Or something else?</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ab/>
      </w:r>
      <w:r w:rsidRPr="00000000" w:rsidR="00000000" w:rsidDel="00000000">
        <w:rPr>
          <w:rFonts w:cs="Times New Roman" w:hAnsi="Times New Roman" w:eastAsia="Times New Roman" w:ascii="Times New Roman"/>
          <w:b w:val="1"/>
          <w:rtl w:val="0"/>
        </w:rPr>
        <w:t xml:space="preserve">Then</w:t>
      </w:r>
      <w:r w:rsidRPr="00000000" w:rsidR="00000000" w:rsidDel="00000000">
        <w:rPr>
          <w:rFonts w:cs="Times New Roman" w:hAnsi="Times New Roman" w:eastAsia="Times New Roman" w:ascii="Times New Roman"/>
          <w:rtl w:val="0"/>
        </w:rPr>
        <w:t xml:space="preserve">, read and annotate p. 59 (“In a now famous essay…”) to p. 61 (...give away his pants.”).</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Kravinsky, 3.docx</dc:title>
</cp:coreProperties>
</file>